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4" w:rsidRDefault="00AC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итогах работы  комиссии по опеке </w:t>
      </w:r>
    </w:p>
    <w:p w:rsidR="00AC6474" w:rsidRDefault="00AC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попечительству в 2021 году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6474" w:rsidRDefault="00AC64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</w:t>
      </w:r>
      <w:proofErr w:type="gramStart"/>
      <w:r>
        <w:rPr>
          <w:rFonts w:ascii="Times New Roman" w:hAnsi="Times New Roman"/>
          <w:sz w:val="28"/>
          <w:szCs w:val="28"/>
        </w:rPr>
        <w:t>начальника Территориального управления Министерства социального развития Пермского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Чайковскому муниципальному району от 31 декабря 2020 года № 1997 «Об утверждении Положения комиссий при Территориальном управлении» утверждено Положение о комиссии по опеке  и попечительству и состав комиссии.</w:t>
      </w:r>
    </w:p>
    <w:p w:rsidR="00AC6474" w:rsidRDefault="00AC64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Председателем комиссии является начальник Территориального управления, заместитель председателя – начальник отдела опеки и попечительства, секретарь комиссии -  главный специалист отдела опеки и попечительства              Е.А. Чернова.  </w:t>
      </w:r>
    </w:p>
    <w:p w:rsidR="00AC6474" w:rsidRDefault="00AC64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состав комиссии входят специалисты отдела опеки и попечительства,  руководитель КГБУ «Центр социальной защиты населения по Чайковскому городскому округу» - В.Г. Трубников, председатель Чайковской местной общественной организации «Совет замещающих семей «Данко» - М.М. Андреева, представитель ГКУСО ПК ЦПД   г. Чайковского - </w:t>
      </w:r>
      <w:proofErr w:type="spellStart"/>
      <w:r>
        <w:rPr>
          <w:rFonts w:ascii="Times New Roman" w:hAnsi="Times New Roman"/>
          <w:sz w:val="28"/>
          <w:szCs w:val="28"/>
        </w:rPr>
        <w:t>Т.А.Селиванова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Положению комиссия рассматривает материалы и принимает                         решения по следующим  вопросам:   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установлении опеки и назначении опекуна или попечителя (помощника)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лицами, нуждающимися в опеке или попечительстве;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гражданина быть усыновителем, опекуном (попечителем), приемным родителем;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и целесообразности раздельного проживания опекуна (попечителя) с подопечным;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отстранении от исполнения обязанностей опекуна (попечителя), помощника;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отобрании ребенка при непосредственной угрозе жизни или его здоровью от родителей, усыновителей, опекунов (попечителей) или приемных родителей, в порядке ст. 77 Семейного кодекса РФ;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споров между родителями о воспитании детей, о порядке участия родственников в общении с детьми;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совершении сделок по отчуждению, в том числе обмену или дарению имущества, сдаче его в наем (аренду), безвозмездное пользование, залог, а также сделок, влекущих отказ от принадлежащих прав, раздел их имущества или выделение из него долей, и любых других сделок, влекущих уменьшение имущества подопечных, в том числе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, в порядке статьи 37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распоряжении доходами подопечных, в том числе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,                 в порядке статьи 37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защите имущественных, личных неимущественных прав подопечных                       в случае неисполнения или ненадлежащего исполнения опекуном, попечителем (помощником) своих обязанностей;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определении лица для заключения договора доверительного управления имуществом подопечных, граждан, признанных безвестно отсутствующими, при необходимости постоянного управления им;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мер к доверительному управляющему, в случае нарушения им договора доверительного управления, с целью понуждения его к исполнению договора и устранению неблагоприятных последствий, возникших вследствие допущенных им нарушений;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досрочном прекращении договора доверительного управления в случае утраты доверия к доверительному управляющему или нарушения им условий договора;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помещения совершеннолетних граждан, которые по состоянию здоровья не могут самостоятельно осуществлять и защищать свои права и исполнять обязанности, и несовершеннолетних в психиатрические, психоневрологические учреждения, в дома - интернаты;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 обращении в суд, иные государственные органы, органы местного самоуправления за защитой прав и законных интересов детей - сирот и детей, оставшихся без попечения родителей,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лиц из их числа в возрасте до 23 лет, а так же детей, имеющих родителей, но нуждающихся в помощи государства</w:t>
      </w:r>
      <w:r>
        <w:rPr>
          <w:rFonts w:ascii="Times New Roman" w:hAnsi="Times New Roman" w:cs="Times New Roman"/>
          <w:sz w:val="28"/>
          <w:szCs w:val="28"/>
        </w:rPr>
        <w:t>, граждан, признанных недееспособными или не полностью дееспособными, безвестно отсутствующими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комплекса мер по защите прав ребенка, составление индивидуальной программы помощи и сопровождения семьи;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возможности объявления несовершеннолетнего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эмансипированным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 дееспособным);</w:t>
      </w:r>
    </w:p>
    <w:p w:rsidR="00AC6474" w:rsidRDefault="00AC6474">
      <w:pPr>
        <w:tabs>
          <w:tab w:val="left" w:pos="709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факта (отказе в установлении факта)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AC6474" w:rsidRDefault="00AC6474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наличии (отсутствии) 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свидетельствующих о необходимости оказания лицам из числа детей-сирот и детей, оставшихся без попечения родителей, которым были предоставлены жилые помещения по договору найма специализированного жилого помещения, содействия в преодолении трудной жизненной ситуации.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предложения, заявления и жалобы граждан по вопросам опеки и попечительства и иные вопросы, возникающие в ходе деятельности органа опеки и попечительства над подопечными, требующие коллегиального разрешения.</w:t>
      </w:r>
    </w:p>
    <w:p w:rsidR="00AC6474" w:rsidRDefault="00AC64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течение 2021 года проведено </w:t>
      </w:r>
      <w:r>
        <w:rPr>
          <w:rFonts w:ascii="Times New Roman" w:hAnsi="Times New Roman"/>
          <w:b/>
          <w:sz w:val="28"/>
          <w:szCs w:val="28"/>
        </w:rPr>
        <w:t>49 заседаний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опеке                            и попечительству </w:t>
      </w:r>
      <w:r>
        <w:rPr>
          <w:rFonts w:ascii="Times New Roman" w:hAnsi="Times New Roman"/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– 46,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-41) по защите прав и законных интересов несовершеннолетних, на которых рассмотрены 218 вопросов               (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- 186,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– 107,):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- 40 вопрос о целесообразности вывода несовершеннолетних из государственных учреждений в кровную семью, семью опекуна (2020г. - 21);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- 18 вопросов о рассмотрении заявлений о выдаче заключений о возможности быть кандидатами в усыновители, опекуны, приемные родители; в том числе о выдаче дополнений к ранее выданному заключению о возможности быть приемным родителем (2020г. - 14);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вопросов о замене оборудования (2020г. - 12);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вопросов о выдаче заключения о невозможности вселения в ранее занимаемое жилое помещение (2020г. - 9);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- 11 вопросов о выдаче разрешения на оформление постоянной, временной регистрации, снятие с регистрационного учета подопечных (2020г. - 9); 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вопроса о возможности разобщения несовершеннолетних братьев, сестер,                и обоснованности их раздельного устройства (2020г. - 3);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вопроса о целесообразности продления опеки над ребенком, в отношении которого оформлена опека (2020г. - 3):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вопрос о разрешении общения несовершеннолетних, находящихся по опекой, с родственниками (2020г. - 1);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 вопрос о снятии денежных средств, принадлежащих несовершеннолетним детям (2020г. - 21);</w:t>
      </w:r>
    </w:p>
    <w:p w:rsidR="00AC6474" w:rsidRDefault="00AC64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 44 вопроса по отчуждению имущества несовершеннолетних подопечных (2020г. - 32);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вопроса о назначении  представителя по защите прав и интересов несовершеннолетних детей (2020г. - 3);</w:t>
      </w:r>
    </w:p>
    <w:p w:rsidR="00AC6474" w:rsidRDefault="00AC64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- 10 вопроса о целесообразности установления опеки, продления опеки                     над несовершеннолетними (2020г. - 6);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вопросов о проблемах воспитания в замещающих семьях (ненадлежащее исполнение обязанностей опекуна, смена опекуна, отмена опеки, отстранение от обязанностей опекуна) (2020г. - 9);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вопросов о ненадлежащем обучении, отчислении и нарушении правил проживания в общежитии (2020г. - 8);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вопрос о ненадлежащем исполнении обязанностей приемного родителя по охране имущества и управление имуществом подопечного (2020г. - 0);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вопроса о целесообразности отстранения опекуна (приемного родителя)                    от исполнения обязанностей (2020г. - 0);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вопрос об отмене решения об освобождении приемного родителя от исполнения обязанностей по заявлению родителя (2020г. - 0); 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вопроса о выдаче разрешения на раздельное проживание подопечных                        с законными представителями (2020г. - 0);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вопроса о временном помещении подопечных в стационар, сроком на                       6 месяцев (2020г. - 0);</w:t>
      </w:r>
    </w:p>
    <w:p w:rsidR="00AC6474" w:rsidRDefault="00AC6474">
      <w:pPr>
        <w:widowControl w:val="0"/>
        <w:tabs>
          <w:tab w:val="left" w:pos="259"/>
          <w:tab w:val="left" w:pos="484"/>
        </w:tabs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- 13 вопросов  по отчуждению имущества недееспособных подопечных                (2020г. - 7).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474" w:rsidRDefault="00AC6474" w:rsidP="004866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По сравнению с 2020 годом в 2021 году: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количество вопросов, рассмотренных на комиссии по вопросу             о целесообразности вывода несовершеннолетних из учреждений (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– 21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- 40), о </w:t>
      </w:r>
      <w:r>
        <w:rPr>
          <w:rFonts w:ascii="Times New Roman" w:hAnsi="Times New Roman"/>
          <w:sz w:val="28"/>
          <w:szCs w:val="28"/>
        </w:rPr>
        <w:t xml:space="preserve">выдаче заключений о возможности быть кандидатами                             в усыновители, опекуны, приемные родители, в том числе о выдаче дополнений к ранее выданному заключению о возможности быть приемным родителем (2020г. 14,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-  18), вопросов по отчуждению имущества несовершеннолетних детей (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- 32,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 - 44), вопросов о снятии денежных средств, принадлежащих несовершеннолетним детям (2020г. - 16,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-  26),  вопросов о выдаче заключения о невозможности вселения в ранее занимаемое жилое помещение (2020 г. – 9, 2021 г. - 11), вопросов                                о ненадлежащем обучении, отчислении и нарушении правил проживания                    в общежитии (2020г. - 8, 2021 г. - 11). В целом в работе комиссии по опеке                и попечительству прослеживается увеличение количества вопросов. 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Увеличилось количество вопросов по отчуждению имущества  недееспособных подопечных граждан (2020г. - 7, 2021г. - 13).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Ответственность за выполнение решений Комиссии возлагается                          на специалистов отдела опеки и попечительства.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заседания комиссии приглашаются законные представители несовершеннолетних,</w:t>
      </w:r>
      <w:r w:rsidRPr="00F25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помощник</w:t>
      </w:r>
      <w:r w:rsidRPr="00DA3FDF">
        <w:rPr>
          <w:rFonts w:ascii="Times New Roman" w:hAnsi="Times New Roman"/>
          <w:sz w:val="28"/>
          <w:szCs w:val="28"/>
        </w:rPr>
        <w:t xml:space="preserve"> прокурора Созонтов А.А</w:t>
      </w:r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системы профилактики беспризорности, безнадзорности и правонарушений несовершеннолетних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ОУУП и ПДН ОМВД России по Чайковскому городскому округу, ГБУЗ ПК «ЧДГБ», но фактически в работе комиссии участие не приминают, ограничиваясь направлением сведений),  психологи ГАУ ДО ПК «ЦПМСС», представители учебных заведений, специалисты ГКУ СО ПК ЦПД г. Чайковского, несовершеннолетние.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Исходя из вышеизложенного можно сделать вывод, что деятельность комиссии по опеке и попечительству направлена на эффективную защиту прав и законных интересов несовершеннолетних, в том числе детей – сирот и детей, оставшихся без попечения родителей.                  </w:t>
      </w:r>
    </w:p>
    <w:p w:rsidR="00AC6474" w:rsidRDefault="00AC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C6474" w:rsidRDefault="00AC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74" w:rsidRDefault="00AC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Н.Г. Сафонова</w:t>
      </w:r>
    </w:p>
    <w:p w:rsidR="00AC6474" w:rsidRDefault="00AC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74" w:rsidRDefault="00AC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AC6474" w:rsidRDefault="00AC6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Е.А. Чернова</w:t>
      </w:r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B4218" w:rsidRDefault="00FB4218" w:rsidP="00FB42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4218" w:rsidRDefault="00FB4218" w:rsidP="00FB42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4218" w:rsidRDefault="00FB4218" w:rsidP="00FB42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B4218" w:rsidRDefault="00FB4218" w:rsidP="00FB42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совещания  Территориального управления МСР ПК по Чайковскому  городскому  округу</w:t>
      </w:r>
    </w:p>
    <w:p w:rsidR="00FB4218" w:rsidRDefault="00FB4218" w:rsidP="00FB42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14.01.2022 г. № 1</w:t>
      </w:r>
    </w:p>
    <w:p w:rsidR="00FB4218" w:rsidRDefault="00FB4218" w:rsidP="00FB421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вопрос по итогам работы  комиссии по опеке и попечительству  в  2021 году, аппаратное совещание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комиссии по опеке и попечительству в 2021 году, удовлетворительной. </w:t>
      </w: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B4218" w:rsidRDefault="00FB4218" w:rsidP="00FB421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Информационную справку по итогам работы  комиссии по опеке и попечительству в  2021 году разместить на сайте ТУ.</w:t>
      </w:r>
    </w:p>
    <w:p w:rsidR="00FB4218" w:rsidRDefault="00FB4218" w:rsidP="00FB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до 25 января 2022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О</w:t>
      </w:r>
      <w:proofErr w:type="gramEnd"/>
      <w:r>
        <w:rPr>
          <w:rFonts w:ascii="Times New Roman" w:hAnsi="Times New Roman"/>
          <w:sz w:val="28"/>
          <w:szCs w:val="28"/>
        </w:rPr>
        <w:t>тв.  Е.А. Чернова,</w:t>
      </w:r>
    </w:p>
    <w:p w:rsidR="00FB4218" w:rsidRDefault="00FB4218" w:rsidP="00FB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Ю.С. Золотухина</w:t>
      </w:r>
    </w:p>
    <w:p w:rsidR="00FB4218" w:rsidRDefault="00FB4218" w:rsidP="00FB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Н.Г.Сафонова</w:t>
      </w:r>
      <w:proofErr w:type="spellEnd"/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18" w:rsidRDefault="00FB4218" w:rsidP="00FB42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18" w:rsidRDefault="00FB4218" w:rsidP="00FB42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6474" w:rsidRDefault="00AC64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6474" w:rsidRDefault="00AC6474" w:rsidP="00223BA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C6474" w:rsidRDefault="00AC6474" w:rsidP="00223BAC">
      <w:pPr>
        <w:pStyle w:val="aa"/>
        <w:rPr>
          <w:rFonts w:ascii="Times New Roman" w:hAnsi="Times New Roman"/>
          <w:b/>
          <w:sz w:val="28"/>
          <w:szCs w:val="28"/>
        </w:rPr>
      </w:pPr>
    </w:p>
    <w:sectPr w:rsidR="00AC6474" w:rsidSect="00494E80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3E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EB531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E80"/>
    <w:rsid w:val="00076DF3"/>
    <w:rsid w:val="00223BAC"/>
    <w:rsid w:val="00257740"/>
    <w:rsid w:val="002A02B2"/>
    <w:rsid w:val="002F2ADF"/>
    <w:rsid w:val="00444DCC"/>
    <w:rsid w:val="004866ED"/>
    <w:rsid w:val="00494E80"/>
    <w:rsid w:val="00511FB7"/>
    <w:rsid w:val="005409DC"/>
    <w:rsid w:val="00636CAA"/>
    <w:rsid w:val="00797B67"/>
    <w:rsid w:val="00804CAC"/>
    <w:rsid w:val="0081294F"/>
    <w:rsid w:val="00897AEC"/>
    <w:rsid w:val="009525BC"/>
    <w:rsid w:val="00A05F89"/>
    <w:rsid w:val="00A32A75"/>
    <w:rsid w:val="00A52269"/>
    <w:rsid w:val="00AC6474"/>
    <w:rsid w:val="00AC729D"/>
    <w:rsid w:val="00C45610"/>
    <w:rsid w:val="00C65D16"/>
    <w:rsid w:val="00C9509B"/>
    <w:rsid w:val="00DA3FDF"/>
    <w:rsid w:val="00DE5BEB"/>
    <w:rsid w:val="00E7728E"/>
    <w:rsid w:val="00EC3C0B"/>
    <w:rsid w:val="00EE3489"/>
    <w:rsid w:val="00F2580C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9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C729D"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uiPriority w:val="99"/>
    <w:rsid w:val="00494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rsid w:val="00494E80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525BC"/>
    <w:rPr>
      <w:rFonts w:cs="Times New Roman"/>
    </w:rPr>
  </w:style>
  <w:style w:type="paragraph" w:styleId="a7">
    <w:name w:val="List"/>
    <w:basedOn w:val="a5"/>
    <w:uiPriority w:val="99"/>
    <w:rsid w:val="00494E80"/>
    <w:rPr>
      <w:rFonts w:cs="Arial"/>
    </w:rPr>
  </w:style>
  <w:style w:type="paragraph" w:styleId="a8">
    <w:name w:val="caption"/>
    <w:basedOn w:val="a"/>
    <w:uiPriority w:val="99"/>
    <w:qFormat/>
    <w:rsid w:val="00494E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C729D"/>
    <w:pPr>
      <w:ind w:left="220" w:hanging="220"/>
    </w:pPr>
  </w:style>
  <w:style w:type="paragraph" w:styleId="a9">
    <w:name w:val="index heading"/>
    <w:basedOn w:val="a"/>
    <w:uiPriority w:val="99"/>
    <w:rsid w:val="00494E80"/>
    <w:pPr>
      <w:suppressLineNumbers/>
    </w:pPr>
    <w:rPr>
      <w:rFonts w:cs="Arial"/>
    </w:rPr>
  </w:style>
  <w:style w:type="paragraph" w:styleId="aa">
    <w:name w:val="No Spacing"/>
    <w:uiPriority w:val="99"/>
    <w:qFormat/>
    <w:rsid w:val="00AC729D"/>
    <w:pPr>
      <w:suppressAutoHyphens/>
    </w:pPr>
    <w:rPr>
      <w:rFonts w:eastAsia="Times New Roman" w:cs="Times New Roman"/>
    </w:rPr>
  </w:style>
  <w:style w:type="paragraph" w:styleId="ab">
    <w:name w:val="Balloon Text"/>
    <w:basedOn w:val="a"/>
    <w:link w:val="10"/>
    <w:uiPriority w:val="99"/>
    <w:semiHidden/>
    <w:rsid w:val="00AC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b"/>
    <w:uiPriority w:val="99"/>
    <w:semiHidden/>
    <w:locked/>
    <w:rsid w:val="009525BC"/>
    <w:rPr>
      <w:rFonts w:ascii="Times New Roman" w:hAnsi="Times New Roman" w:cs="Times New Roman"/>
      <w:sz w:val="2"/>
    </w:rPr>
  </w:style>
  <w:style w:type="paragraph" w:customStyle="1" w:styleId="TableNormal1">
    <w:name w:val="Table Normal1"/>
    <w:uiPriority w:val="99"/>
    <w:rsid w:val="00494E80"/>
    <w:pPr>
      <w:suppressAutoHyphens/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FB4218"/>
    <w:pPr>
      <w:suppressAutoHyphens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5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 Н. Корепанова</dc:creator>
  <cp:keywords/>
  <dc:description/>
  <cp:lastModifiedBy>user</cp:lastModifiedBy>
  <cp:revision>151</cp:revision>
  <cp:lastPrinted>2022-01-13T12:25:00Z</cp:lastPrinted>
  <dcterms:created xsi:type="dcterms:W3CDTF">2018-02-15T05:30:00Z</dcterms:created>
  <dcterms:modified xsi:type="dcterms:W3CDTF">2022-03-15T09:28:00Z</dcterms:modified>
</cp:coreProperties>
</file>